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5" w:rsidRDefault="00E44F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CODICE DEONTOLOGICO </w:t>
      </w:r>
      <w:r w:rsidR="00494B54">
        <w:rPr>
          <w:rFonts w:ascii="Times New Roman"/>
          <w:sz w:val="24"/>
          <w:szCs w:val="24"/>
        </w:rPr>
        <w:t xml:space="preserve">DEL </w:t>
      </w:r>
      <w:bookmarkStart w:id="0" w:name="_GoBack"/>
      <w:bookmarkEnd w:id="0"/>
      <w:r>
        <w:rPr>
          <w:rFonts w:ascii="Times New Roman"/>
          <w:sz w:val="24"/>
          <w:szCs w:val="24"/>
        </w:rPr>
        <w:t>REFERENTE DI</w:t>
      </w:r>
      <w:r w:rsidR="00494B5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INTERVENTO</w:t>
      </w:r>
    </w:p>
    <w:p w:rsidR="00F13555" w:rsidRDefault="00E44F2A" w:rsidP="00E44F2A">
      <w:pPr>
        <w:pStyle w:val="Paragrafoelenco"/>
        <w:numPr>
          <w:ilvl w:val="0"/>
          <w:numId w:val="1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rebuchet MS Bold"/>
          <w:sz w:val="24"/>
          <w:szCs w:val="24"/>
        </w:rPr>
        <w:t xml:space="preserve">Art.1 </w:t>
      </w:r>
      <w:r>
        <w:rPr>
          <w:rFonts w:ascii="Times New Roman Bold"/>
        </w:rPr>
        <w:t xml:space="preserve">Le regole del presente Codice Deontologico sono da osservare per tutti coloro che hanno </w:t>
      </w:r>
      <w:proofErr w:type="spellStart"/>
      <w:r>
        <w:rPr>
          <w:rFonts w:ascii="Times New Roman Bold"/>
        </w:rPr>
        <w:t>acuisito</w:t>
      </w:r>
      <w:proofErr w:type="spellEnd"/>
      <w:r>
        <w:rPr>
          <w:rFonts w:ascii="Times New Roman Bold"/>
        </w:rPr>
        <w:t xml:space="preserve"> l</w:t>
      </w:r>
      <w:r>
        <w:rPr>
          <w:rFonts w:hAnsi="Times New Roman Bold"/>
        </w:rPr>
        <w:t>’</w:t>
      </w:r>
      <w:r>
        <w:rPr>
          <w:rFonts w:ascii="Times New Roman Bold"/>
        </w:rPr>
        <w:t xml:space="preserve">abilitazione da CSEN sul territorio nazionale. Il referente di intervento </w:t>
      </w:r>
      <w:r>
        <w:rPr>
          <w:rFonts w:hAnsi="Times New Roman Bold"/>
        </w:rPr>
        <w:t>è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tenuto alla loro conoscenza e l'ignoranza delle medesime non esime dalla responsabilit</w:t>
      </w:r>
      <w:r>
        <w:rPr>
          <w:rFonts w:hAnsi="Times New Roman Bold"/>
        </w:rPr>
        <w:t>à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etica e professionale. </w:t>
      </w:r>
    </w:p>
    <w:p w:rsidR="00F13555" w:rsidRDefault="00E44F2A" w:rsidP="00E44F2A">
      <w:pPr>
        <w:pStyle w:val="Paragrafoelenco"/>
        <w:numPr>
          <w:ilvl w:val="0"/>
          <w:numId w:val="2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4"/>
          <w:szCs w:val="24"/>
        </w:rPr>
        <w:t xml:space="preserve">Art.2 Per </w:t>
      </w:r>
      <w:r>
        <w:rPr>
          <w:rFonts w:ascii="Times New Roman"/>
          <w:sz w:val="24"/>
          <w:szCs w:val="24"/>
          <w:shd w:val="clear" w:color="auto" w:fill="FFFFFF"/>
        </w:rPr>
        <w:t>acquisire il titolo e svolgere il ruolo di referente di intervento si deve essere in possesso di diploma di laurea triennale in ambito socio-sanitario-educativo (Scienze della Formazione, Scienze dell</w:t>
      </w:r>
      <w:r>
        <w:rPr>
          <w:rFonts w:hAnsi="Times New Roman"/>
          <w:sz w:val="24"/>
          <w:szCs w:val="24"/>
          <w:shd w:val="clear" w:color="auto" w:fill="FFFFFF"/>
        </w:rPr>
        <w:t>’</w:t>
      </w:r>
      <w:r>
        <w:rPr>
          <w:rFonts w:ascii="Times New Roman"/>
          <w:sz w:val="24"/>
          <w:szCs w:val="24"/>
          <w:shd w:val="clear" w:color="auto" w:fill="FFFFFF"/>
        </w:rPr>
        <w:t>Educazione, Psicologia, Scienze Infermieristiche, Scienze Motorie, Logopedia, Fisioterapia, Tecnica della Riabilitazione Psichiatrica, Terapia della neuro e psicomotricit</w:t>
      </w:r>
      <w:r>
        <w:rPr>
          <w:rFonts w:hAnsi="Times New Roman"/>
          <w:sz w:val="24"/>
          <w:szCs w:val="24"/>
          <w:shd w:val="clear" w:color="auto" w:fill="FFFFFF"/>
        </w:rPr>
        <w:t>à</w:t>
      </w:r>
      <w:r>
        <w:rPr>
          <w:rFonts w:ascii="Trebuchet MS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dell</w:t>
      </w:r>
      <w:r>
        <w:rPr>
          <w:rFonts w:hAnsi="Times New Roman"/>
          <w:sz w:val="24"/>
          <w:szCs w:val="24"/>
          <w:shd w:val="clear" w:color="auto" w:fill="FFFFFF"/>
        </w:rPr>
        <w:t>’</w:t>
      </w:r>
      <w:r>
        <w:rPr>
          <w:rFonts w:ascii="Times New Roman"/>
          <w:sz w:val="24"/>
          <w:szCs w:val="24"/>
          <w:shd w:val="clear" w:color="auto" w:fill="FFFFFF"/>
        </w:rPr>
        <w:t>et</w:t>
      </w:r>
      <w:r>
        <w:rPr>
          <w:rFonts w:hAnsi="Times New Roman"/>
          <w:sz w:val="24"/>
          <w:szCs w:val="24"/>
          <w:shd w:val="clear" w:color="auto" w:fill="FFFFFF"/>
        </w:rPr>
        <w:t>à</w:t>
      </w:r>
      <w:r>
        <w:rPr>
          <w:rFonts w:ascii="Trebuchet MS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evolutiva, Terapia occupazionale)</w:t>
      </w:r>
    </w:p>
    <w:p w:rsidR="00F13555" w:rsidRPr="005045CE" w:rsidRDefault="00E44F2A" w:rsidP="005045CE">
      <w:pPr>
        <w:pStyle w:val="Paragrafoelenco"/>
        <w:numPr>
          <w:ilvl w:val="0"/>
          <w:numId w:val="3"/>
        </w:numPr>
        <w:tabs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Bold"/>
        </w:rPr>
        <w:t>Il professionista che ha conseguito il titolo</w:t>
      </w:r>
      <w:r w:rsidR="005045CE">
        <w:rPr>
          <w:rFonts w:ascii="Times New Roman Bold"/>
        </w:rPr>
        <w:t xml:space="preserve"> di referente di intervento, se non ancora abilitato</w:t>
      </w:r>
      <w:r>
        <w:rPr>
          <w:rFonts w:ascii="Times New Roman Bold"/>
        </w:rPr>
        <w:t xml:space="preserve"> alla p</w:t>
      </w:r>
      <w:r w:rsidR="005045CE">
        <w:rPr>
          <w:rFonts w:ascii="Times New Roman Bold"/>
        </w:rPr>
        <w:t>rofessione</w:t>
      </w:r>
      <w:r>
        <w:rPr>
          <w:rFonts w:ascii="Times New Roman Bold"/>
        </w:rPr>
        <w:t>, pu</w:t>
      </w:r>
      <w:r>
        <w:rPr>
          <w:rFonts w:hAnsi="Times New Roman Bold"/>
        </w:rPr>
        <w:t>ò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operare </w:t>
      </w:r>
      <w:r w:rsidR="005045CE">
        <w:rPr>
          <w:rFonts w:ascii="Times New Roman Bold"/>
        </w:rPr>
        <w:t xml:space="preserve">solo </w:t>
      </w:r>
      <w:r>
        <w:rPr>
          <w:rFonts w:ascii="Times New Roman Bold"/>
        </w:rPr>
        <w:t>con la supervisione di un professionista</w:t>
      </w:r>
      <w:r w:rsidR="005045CE">
        <w:rPr>
          <w:rFonts w:ascii="Times New Roman Bold"/>
        </w:rPr>
        <w:t xml:space="preserve">, </w:t>
      </w:r>
      <w:r w:rsidR="005045CE" w:rsidRPr="005045CE">
        <w:rPr>
          <w:rFonts w:ascii="Times New Roman Bold"/>
        </w:rPr>
        <w:t>membro dell</w:t>
      </w:r>
      <w:r w:rsidR="005045CE" w:rsidRPr="005045CE">
        <w:rPr>
          <w:rFonts w:hAnsi="Times New Roman Bold"/>
        </w:rPr>
        <w:t>’</w:t>
      </w:r>
      <w:r w:rsidR="005045CE">
        <w:rPr>
          <w:rFonts w:ascii="Times New Roman Bold"/>
        </w:rPr>
        <w:t>equipe,</w:t>
      </w:r>
      <w:r w:rsidR="005045CE" w:rsidRPr="005045CE">
        <w:rPr>
          <w:rFonts w:ascii="Times New Roman Bold"/>
        </w:rPr>
        <w:t xml:space="preserve"> </w:t>
      </w:r>
      <w:r w:rsidR="005045CE">
        <w:rPr>
          <w:rFonts w:ascii="Times New Roman Bold"/>
        </w:rPr>
        <w:t>con laura equipollente e regolar</w:t>
      </w:r>
      <w:r w:rsidR="00E32A93">
        <w:rPr>
          <w:rFonts w:ascii="Times New Roman Bold"/>
        </w:rPr>
        <w:t>mente iscritto all</w:t>
      </w:r>
      <w:r w:rsidR="00E32A93">
        <w:rPr>
          <w:rFonts w:ascii="Times New Roman Bold"/>
        </w:rPr>
        <w:t>’</w:t>
      </w:r>
      <w:r w:rsidR="00E32A93">
        <w:rPr>
          <w:rFonts w:ascii="Times New Roman Bold"/>
        </w:rPr>
        <w:t xml:space="preserve"> albo professionale</w:t>
      </w:r>
      <w:r>
        <w:rPr>
          <w:rFonts w:ascii="Times New Roman Bold"/>
        </w:rPr>
        <w:t xml:space="preserve"> </w:t>
      </w:r>
    </w:p>
    <w:p w:rsidR="00F13555" w:rsidRDefault="00E44F2A" w:rsidP="00E44F2A">
      <w:pPr>
        <w:pStyle w:val="Paragrafoelenco"/>
        <w:numPr>
          <w:ilvl w:val="0"/>
          <w:numId w:val="5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Bold"/>
          <w:sz w:val="24"/>
          <w:szCs w:val="24"/>
        </w:rPr>
        <w:t xml:space="preserve">Art.3 </w:t>
      </w:r>
      <w:r>
        <w:rPr>
          <w:rFonts w:ascii="Times New Roman"/>
          <w:sz w:val="24"/>
          <w:szCs w:val="24"/>
        </w:rPr>
        <w:t>Nell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esercizio della professione, il referente di intervento rispetta la dignit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>, il diritto alla riservatezza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utente; ne rispetta opinioni e credenze, astenendosi dall'imporre il suo sistema di valori; non opera discriminazioni in base a religione, etnia, nazionalit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>, estrazione sociale, stato socio-economico, sesso di appartenenza, orientamento sessuale, disabilit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; </w:t>
      </w:r>
    </w:p>
    <w:p w:rsidR="00F13555" w:rsidRDefault="00E44F2A" w:rsidP="00E44F2A">
      <w:pPr>
        <w:pStyle w:val="Paragrafoelenco"/>
        <w:numPr>
          <w:ilvl w:val="0"/>
          <w:numId w:val="6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Art.4 Il referente di intervento </w:t>
      </w:r>
      <w:r>
        <w:rPr>
          <w:rFonts w:hAnsi="Times New Roman"/>
          <w:sz w:val="24"/>
          <w:szCs w:val="24"/>
        </w:rPr>
        <w:t>è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tenuto a mantenere un livello adeguato di preparazione e aggiornamento professionale, al fine di garantire prestazioni appropriate e di qualit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. Riconosce i limiti della propria competenza e usa, pertanto solo strumenti teorico </w:t>
      </w:r>
      <w:r>
        <w:rPr>
          <w:rFonts w:hAnsi="Times New Roman"/>
          <w:sz w:val="24"/>
          <w:szCs w:val="24"/>
        </w:rPr>
        <w:t>–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pratici per i quali ha acquisito adeguata competenza; </w:t>
      </w:r>
    </w:p>
    <w:p w:rsidR="00F13555" w:rsidRDefault="00E44F2A" w:rsidP="00E44F2A">
      <w:pPr>
        <w:pStyle w:val="Paragrafoelenco"/>
        <w:numPr>
          <w:ilvl w:val="0"/>
          <w:numId w:val="7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Art.5  Il referente di intervento non suscita nelle attese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utente aspettative infondate;</w:t>
      </w:r>
    </w:p>
    <w:p w:rsidR="00F13555" w:rsidRDefault="00E44F2A" w:rsidP="00E44F2A">
      <w:pPr>
        <w:pStyle w:val="Paragrafoelenco"/>
        <w:numPr>
          <w:ilvl w:val="0"/>
          <w:numId w:val="8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Art.6 Nella collaborazione con altri professionisti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equipe prevista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intervento di </w:t>
      </w:r>
      <w:proofErr w:type="spellStart"/>
      <w:r>
        <w:rPr>
          <w:rFonts w:ascii="Times New Roman"/>
          <w:sz w:val="24"/>
          <w:szCs w:val="24"/>
        </w:rPr>
        <w:t>pet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therapy</w:t>
      </w:r>
      <w:proofErr w:type="spellEnd"/>
      <w:r>
        <w:rPr>
          <w:rFonts w:ascii="Times New Roman"/>
          <w:sz w:val="24"/>
          <w:szCs w:val="24"/>
        </w:rPr>
        <w:t xml:space="preserve"> esercita la piena autonomia professionale nel rispetto delle altrui competenze;</w:t>
      </w:r>
    </w:p>
    <w:p w:rsidR="00F13555" w:rsidRDefault="00E44F2A" w:rsidP="00E44F2A">
      <w:pPr>
        <w:pStyle w:val="Paragrafoelenco"/>
        <w:numPr>
          <w:ilvl w:val="0"/>
          <w:numId w:val="9"/>
        </w:numPr>
        <w:tabs>
          <w:tab w:val="clear" w:pos="426"/>
          <w:tab w:val="num" w:pos="396"/>
        </w:tabs>
        <w:ind w:left="396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Art.7 Il referente di intervento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 tenuto al segreto professionale. Pertanto non rivela notizie, fatti o informazioni apprese in ragione del suo rapporto professionale, 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informa circa le prestazioni professionali effettuate o programmate, a meno che non si ritenga necessario farlo per particolari motivi, in questo caso il referente di intervento </w:t>
      </w:r>
      <w:r>
        <w:rPr>
          <w:rFonts w:hAnsi="Times New Roman"/>
          <w:sz w:val="24"/>
          <w:szCs w:val="24"/>
        </w:rPr>
        <w:t>è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tenuto a confrontarsi in merito con il responsabile del progetto;</w:t>
      </w:r>
    </w:p>
    <w:p w:rsidR="00F13555" w:rsidRDefault="00E44F2A" w:rsidP="00E44F2A">
      <w:pPr>
        <w:pStyle w:val="Paragrafoelenco"/>
        <w:numPr>
          <w:ilvl w:val="0"/>
          <w:numId w:val="10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Art.8 Le prestazioni professionali a persone minorenni o interdette sono subordinate al consenso di chi esercita sulle medesime la potest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genitoriale o la tutela; </w:t>
      </w:r>
    </w:p>
    <w:p w:rsidR="00F13555" w:rsidRDefault="00E44F2A" w:rsidP="00E44F2A">
      <w:pPr>
        <w:pStyle w:val="Paragrafoelenco"/>
        <w:numPr>
          <w:ilvl w:val="0"/>
          <w:numId w:val="11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lastRenderedPageBreak/>
        <w:t>Art.9 Il referente di intervento non deve assumere impegni professionali che comportino eccessi di prestazioni tali da pregiudicare la qualit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della sua opera professionale e la sicurezza del fruitore;</w:t>
      </w:r>
    </w:p>
    <w:p w:rsidR="00F13555" w:rsidRDefault="00E44F2A" w:rsidP="00E44F2A">
      <w:pPr>
        <w:pStyle w:val="Paragrafoelenco"/>
        <w:numPr>
          <w:ilvl w:val="0"/>
          <w:numId w:val="12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Art.10 Il referente di intervento organizza i propri interventi dopo attenta osservazione, raccolta delle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informazioni necessarie e analisi dei dati in proprio possesso;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  </w:t>
      </w:r>
    </w:p>
    <w:p w:rsidR="00F13555" w:rsidRDefault="00E44F2A" w:rsidP="00E44F2A">
      <w:pPr>
        <w:pStyle w:val="Paragrafoelenco"/>
        <w:numPr>
          <w:ilvl w:val="0"/>
          <w:numId w:val="13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Art.11 Il referente di intervento </w:t>
      </w:r>
      <w:r>
        <w:rPr>
          <w:rFonts w:hAnsi="Times New Roman"/>
          <w:sz w:val="24"/>
          <w:szCs w:val="24"/>
        </w:rPr>
        <w:t>è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tenuto a confrontarsi con il conduttore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animale prima e durante ogni incontro in merito agli obiettivi ed alle attivit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previste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incontro in linea con le indicazioni fornite dall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equipe prescrittiva e dal referente del progetto; </w:t>
      </w:r>
    </w:p>
    <w:p w:rsidR="00F13555" w:rsidRDefault="00E44F2A" w:rsidP="00E44F2A">
      <w:pPr>
        <w:pStyle w:val="Paragrafoelenco"/>
        <w:numPr>
          <w:ilvl w:val="0"/>
          <w:numId w:val="14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Art.12 Il referente di intervento prima di ogni incontro </w:t>
      </w:r>
      <w:r>
        <w:rPr>
          <w:rFonts w:hAnsi="Times New Roman"/>
          <w:sz w:val="24"/>
          <w:szCs w:val="24"/>
        </w:rPr>
        <w:t>è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tenuto ad informare gli addetti della struttura circa le attivit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previste ed al loro eventuale ruolo in quest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ultime;</w:t>
      </w:r>
    </w:p>
    <w:p w:rsidR="00F13555" w:rsidRDefault="00E44F2A" w:rsidP="00E44F2A">
      <w:pPr>
        <w:pStyle w:val="Paragrafoelenco"/>
        <w:numPr>
          <w:ilvl w:val="0"/>
          <w:numId w:val="15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Art.13 Il referente di 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intervento opera al fine di garantire le pi</w:t>
      </w:r>
      <w:r>
        <w:rPr>
          <w:rFonts w:hAnsi="Times New Roman"/>
          <w:sz w:val="24"/>
          <w:szCs w:val="24"/>
        </w:rPr>
        <w:t>ù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idonee condizioni di sicurezza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utente e contribuire all'adeguamento dell'organizzazione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ambiente;</w:t>
      </w:r>
    </w:p>
    <w:p w:rsidR="00F13555" w:rsidRDefault="00E44F2A" w:rsidP="00E44F2A">
      <w:pPr>
        <w:pStyle w:val="Paragrafoelenco"/>
        <w:numPr>
          <w:ilvl w:val="0"/>
          <w:numId w:val="16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Art.14 Il referente di intervento dovr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comunicare con il soggetto tenendo conto delle sue capacit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 comprensione, al fine di promuoverne la massima partecipazione alle scelte decisionali e l'adesione alle proposte delle attivit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di </w:t>
      </w:r>
      <w:proofErr w:type="spellStart"/>
      <w:r>
        <w:rPr>
          <w:rFonts w:ascii="Times New Roman"/>
          <w:sz w:val="24"/>
          <w:szCs w:val="24"/>
        </w:rPr>
        <w:t>pet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therapy</w:t>
      </w:r>
      <w:proofErr w:type="spellEnd"/>
      <w:r>
        <w:rPr>
          <w:rFonts w:ascii="Times New Roman"/>
          <w:sz w:val="24"/>
          <w:szCs w:val="24"/>
        </w:rPr>
        <w:t>, nonch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prendere in considerazione ogni ulteriore richiesta di informazione da parte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utente.</w:t>
      </w:r>
    </w:p>
    <w:p w:rsidR="00F13555" w:rsidRDefault="00E44F2A" w:rsidP="00E44F2A">
      <w:pPr>
        <w:pStyle w:val="Paragrafoelenco"/>
        <w:numPr>
          <w:ilvl w:val="0"/>
          <w:numId w:val="17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Art.15 Il referente di intervento deve tutelare la sicurezza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utente prevenendo qualsiasi tipo di rischio per quest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ultimo;</w:t>
      </w:r>
    </w:p>
    <w:p w:rsidR="00F13555" w:rsidRDefault="00E44F2A" w:rsidP="00E44F2A">
      <w:pPr>
        <w:pStyle w:val="Paragrafoelenco"/>
        <w:numPr>
          <w:ilvl w:val="0"/>
          <w:numId w:val="18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Art.16 In caso di situazioni che rappresentino un rischio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utente il referente di intervento deve essere pronto ad intervenire in tutela dello stesso e se necessario deve richiedere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aiuto degli operatori addetti della struttura;</w:t>
      </w:r>
    </w:p>
    <w:p w:rsidR="00F13555" w:rsidRDefault="00E44F2A" w:rsidP="00E44F2A">
      <w:pPr>
        <w:pStyle w:val="Paragrafoelenco"/>
        <w:numPr>
          <w:ilvl w:val="0"/>
          <w:numId w:val="19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Art.17 Il referente di intervento alla fine di ogni incontro dovr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compilare una scheda di osservazione che deve essere redatta chiaramente, con puntualit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diligenza;</w:t>
      </w:r>
    </w:p>
    <w:p w:rsidR="00F13555" w:rsidRDefault="00E44F2A" w:rsidP="00E44F2A">
      <w:pPr>
        <w:pStyle w:val="Paragrafoelenco"/>
        <w:numPr>
          <w:ilvl w:val="0"/>
          <w:numId w:val="20"/>
        </w:numPr>
        <w:tabs>
          <w:tab w:val="clear" w:pos="427"/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Art.18 Alla fine di ogni incontro il referente di intervento dovr</w:t>
      </w:r>
      <w:r>
        <w:rPr>
          <w:rFonts w:hAnsi="Times New Roman"/>
          <w:sz w:val="24"/>
          <w:szCs w:val="24"/>
        </w:rPr>
        <w:t>à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confrontarsi con il conduttore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animale rispetto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incontro e informare il responsabile di progetto circa la seduta, in linea con quanto stabilito dall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equipe</w:t>
      </w:r>
    </w:p>
    <w:p w:rsidR="00F13555" w:rsidRDefault="00F13555" w:rsidP="00E44F2A">
      <w:pPr>
        <w:pStyle w:val="Paragrafoelenco"/>
        <w:numPr>
          <w:ilvl w:val="0"/>
          <w:numId w:val="21"/>
        </w:numPr>
        <w:tabs>
          <w:tab w:val="num" w:pos="391"/>
        </w:tabs>
        <w:ind w:left="391" w:hanging="391"/>
        <w:jc w:val="both"/>
        <w:rPr>
          <w:rFonts w:ascii="Times New Roman" w:eastAsia="Times New Roman" w:hAnsi="Times New Roman" w:cs="Times New Roman"/>
        </w:rPr>
      </w:pPr>
    </w:p>
    <w:p w:rsidR="00F13555" w:rsidRDefault="00E44F2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Art.19 Nel caso svolga anche </w:t>
      </w:r>
      <w:proofErr w:type="spellStart"/>
      <w:r>
        <w:rPr>
          <w:rFonts w:ascii="Times New Roman"/>
          <w:sz w:val="26"/>
          <w:szCs w:val="26"/>
        </w:rPr>
        <w:t>attivit</w:t>
      </w:r>
      <w:proofErr w:type="spellEnd"/>
      <w:r>
        <w:rPr>
          <w:rFonts w:hAnsi="Times New Roman"/>
          <w:sz w:val="26"/>
          <w:szCs w:val="26"/>
          <w:lang w:val="fr-FR"/>
        </w:rPr>
        <w:t>à</w:t>
      </w:r>
      <w:r>
        <w:rPr>
          <w:rFonts w:hAnsi="Times New Roman"/>
          <w:sz w:val="26"/>
          <w:szCs w:val="26"/>
          <w:lang w:val="fr-FR"/>
        </w:rPr>
        <w:t xml:space="preserve"> </w:t>
      </w:r>
      <w:r>
        <w:rPr>
          <w:rFonts w:ascii="Times New Roman"/>
          <w:sz w:val="26"/>
          <w:szCs w:val="26"/>
        </w:rPr>
        <w:t xml:space="preserve">di docenza, di didattica, di formazione il referente di intervento stimola gli studenti, </w:t>
      </w:r>
      <w:proofErr w:type="spellStart"/>
      <w:r>
        <w:rPr>
          <w:rFonts w:ascii="Times New Roman"/>
          <w:sz w:val="26"/>
          <w:szCs w:val="26"/>
        </w:rPr>
        <w:t>alievi</w:t>
      </w:r>
      <w:proofErr w:type="spellEnd"/>
      <w:r>
        <w:rPr>
          <w:rFonts w:ascii="Times New Roman"/>
          <w:sz w:val="26"/>
          <w:szCs w:val="26"/>
        </w:rPr>
        <w:t>, tirocinanti l'interesse per i principi deontologici, anche ispirando ad essi la propria condotta professionale.</w:t>
      </w:r>
      <w:r>
        <w:rPr>
          <w:rFonts w:hAnsi="Times New Roman"/>
          <w:sz w:val="26"/>
          <w:szCs w:val="26"/>
        </w:rPr>
        <w:t> </w:t>
      </w:r>
    </w:p>
    <w:p w:rsidR="00F13555" w:rsidRDefault="00E44F2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/>
          <w:sz w:val="24"/>
          <w:szCs w:val="24"/>
        </w:rPr>
        <w:t xml:space="preserve">Art.20 Il referente di intervento deve operare secondo le linee guida regionali di appartenenza, in materia di </w:t>
      </w:r>
      <w:proofErr w:type="spellStart"/>
      <w:r>
        <w:rPr>
          <w:rFonts w:ascii="Times New Roman"/>
          <w:sz w:val="24"/>
          <w:szCs w:val="24"/>
        </w:rPr>
        <w:t>Pet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Therapy</w:t>
      </w:r>
      <w:proofErr w:type="spellEnd"/>
      <w:r>
        <w:rPr>
          <w:rFonts w:ascii="Times New Roman"/>
          <w:sz w:val="24"/>
          <w:szCs w:val="24"/>
        </w:rPr>
        <w:t xml:space="preserve"> e secondo le indicazioni delle linee guida CSEN.</w:t>
      </w:r>
    </w:p>
    <w:sectPr w:rsidR="00F13555">
      <w:headerReference w:type="default" r:id="rId8"/>
      <w:footerReference w:type="default" r:id="rId9"/>
      <w:pgSz w:w="11900" w:h="16840"/>
      <w:pgMar w:top="2268" w:right="1134" w:bottom="1985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79" w:rsidRDefault="00E70179">
      <w:pPr>
        <w:spacing w:after="0" w:line="240" w:lineRule="auto"/>
      </w:pPr>
      <w:r>
        <w:separator/>
      </w:r>
    </w:p>
  </w:endnote>
  <w:endnote w:type="continuationSeparator" w:id="0">
    <w:p w:rsidR="00E70179" w:rsidRDefault="00E7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rebuchet MS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55" w:rsidRDefault="00F1355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79" w:rsidRDefault="00E70179">
      <w:pPr>
        <w:spacing w:after="0" w:line="240" w:lineRule="auto"/>
      </w:pPr>
      <w:r>
        <w:separator/>
      </w:r>
    </w:p>
  </w:footnote>
  <w:footnote w:type="continuationSeparator" w:id="0">
    <w:p w:rsidR="00E70179" w:rsidRDefault="00E7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55" w:rsidRDefault="00F1355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1A2"/>
    <w:multiLevelType w:val="multilevel"/>
    <w:tmpl w:val="5DE829C2"/>
    <w:styleLink w:val="Elenco21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4F85D11"/>
    <w:multiLevelType w:val="multilevel"/>
    <w:tmpl w:val="354AB09E"/>
    <w:styleLink w:val="List6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6BF06CE"/>
    <w:multiLevelType w:val="multilevel"/>
    <w:tmpl w:val="885460F6"/>
    <w:styleLink w:val="Elenco31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103D25AC"/>
    <w:multiLevelType w:val="multilevel"/>
    <w:tmpl w:val="05DAB904"/>
    <w:styleLink w:val="List14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12B30E37"/>
    <w:multiLevelType w:val="multilevel"/>
    <w:tmpl w:val="0E2632E4"/>
    <w:styleLink w:val="Elenco51"/>
    <w:lvl w:ilvl="0">
      <w:numFmt w:val="bullet"/>
      <w:lvlText w:val="✓"/>
      <w:lvlJc w:val="left"/>
      <w:pPr>
        <w:tabs>
          <w:tab w:val="num" w:pos="426"/>
        </w:tabs>
        <w:ind w:left="42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18163D66"/>
    <w:multiLevelType w:val="multilevel"/>
    <w:tmpl w:val="875A101E"/>
    <w:styleLink w:val="Elenco41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ADF0211"/>
    <w:multiLevelType w:val="multilevel"/>
    <w:tmpl w:val="F4AE7068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</w:abstractNum>
  <w:abstractNum w:abstractNumId="7">
    <w:nsid w:val="24D06A6B"/>
    <w:multiLevelType w:val="multilevel"/>
    <w:tmpl w:val="C0EA8204"/>
    <w:styleLink w:val="List11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39F644EF"/>
    <w:multiLevelType w:val="multilevel"/>
    <w:tmpl w:val="B14C388C"/>
    <w:styleLink w:val="List8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3A50592B"/>
    <w:multiLevelType w:val="multilevel"/>
    <w:tmpl w:val="39EED732"/>
    <w:styleLink w:val="List1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0">
    <w:nsid w:val="3DBC1538"/>
    <w:multiLevelType w:val="multilevel"/>
    <w:tmpl w:val="697ACBE8"/>
    <w:styleLink w:val="List15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3DCF70D3"/>
    <w:multiLevelType w:val="multilevel"/>
    <w:tmpl w:val="1AD48F74"/>
    <w:styleLink w:val="List12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551A1CFD"/>
    <w:multiLevelType w:val="multilevel"/>
    <w:tmpl w:val="9BDCDEE4"/>
    <w:lvl w:ilvl="0">
      <w:numFmt w:val="bullet"/>
      <w:lvlText w:val="✓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3">
    <w:nsid w:val="55375B1F"/>
    <w:multiLevelType w:val="multilevel"/>
    <w:tmpl w:val="FA38D78A"/>
    <w:styleLink w:val="List7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5BFE771A"/>
    <w:multiLevelType w:val="multilevel"/>
    <w:tmpl w:val="065AFDB2"/>
    <w:styleLink w:val="List13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6793336E"/>
    <w:multiLevelType w:val="multilevel"/>
    <w:tmpl w:val="70084476"/>
    <w:styleLink w:val="List17"/>
    <w:lvl w:ilvl="0"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C641458"/>
    <w:multiLevelType w:val="multilevel"/>
    <w:tmpl w:val="4BC8C860"/>
    <w:lvl w:ilvl="0">
      <w:numFmt w:val="bullet"/>
      <w:lvlText w:val="✓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7">
    <w:nsid w:val="70FA7DFB"/>
    <w:multiLevelType w:val="multilevel"/>
    <w:tmpl w:val="A2D66B14"/>
    <w:styleLink w:val="List16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724B77D6"/>
    <w:multiLevelType w:val="multilevel"/>
    <w:tmpl w:val="627A60B4"/>
    <w:styleLink w:val="List0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9">
    <w:nsid w:val="7989519E"/>
    <w:multiLevelType w:val="multilevel"/>
    <w:tmpl w:val="BC2ED6A8"/>
    <w:styleLink w:val="List10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79EE7CDA"/>
    <w:multiLevelType w:val="multilevel"/>
    <w:tmpl w:val="1224771C"/>
    <w:styleLink w:val="List9"/>
    <w:lvl w:ilvl="0">
      <w:numFmt w:val="bullet"/>
      <w:lvlText w:val="✓"/>
      <w:lvlJc w:val="left"/>
      <w:pPr>
        <w:tabs>
          <w:tab w:val="num" w:pos="427"/>
        </w:tabs>
        <w:ind w:left="427" w:hanging="4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3"/>
  </w:num>
  <w:num w:numId="19">
    <w:abstractNumId w:val="10"/>
  </w:num>
  <w:num w:numId="20">
    <w:abstractNumId w:val="17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3555"/>
    <w:rsid w:val="00494B54"/>
    <w:rsid w:val="005045CE"/>
    <w:rsid w:val="00C941A2"/>
    <w:rsid w:val="00D12BFA"/>
    <w:rsid w:val="00E32A93"/>
    <w:rsid w:val="00E44F2A"/>
    <w:rsid w:val="00E70179"/>
    <w:rsid w:val="00F1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2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5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6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7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8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9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10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11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12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3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4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5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6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7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8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9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20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21"/>
      </w:numPr>
    </w:pPr>
  </w:style>
  <w:style w:type="numbering" w:customStyle="1" w:styleId="Stileimportato18">
    <w:name w:val="Stile importato 18"/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2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5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6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7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8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9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10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11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12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3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4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5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6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7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8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9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20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21"/>
      </w:numPr>
    </w:pPr>
  </w:style>
  <w:style w:type="numbering" w:customStyle="1" w:styleId="Stileimportato18">
    <w:name w:val="Stile importato 18"/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2014-08-04T17:04:00Z</dcterms:created>
  <dcterms:modified xsi:type="dcterms:W3CDTF">2015-02-06T11:20:00Z</dcterms:modified>
</cp:coreProperties>
</file>